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Налоги и налогообложение</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«Налоги и налогообложение»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«Налоги и налогообложение».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«Налоги и налогообложение»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«Налоги и налогообложение»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Налоговое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Организация бюджетирования и управления денежными потоками</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491.4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Налоги и их роль в современном обществе. Экономические  основы налогообложения. Принципы и методы налогообложения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49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налогов, исторический процесс превращения налогов в основной источник доходов государства. Эволюция научных взглядов на экономическую природу налогов и их назначение (меркантилизм, теории обмена, теории коллективных потребностей). Современное понятие налогов.</w:t>
            </w:r>
          </w:p>
          <w:p>
            <w:pPr>
              <w:jc w:val="both"/>
              <w:spacing w:after="0" w:line="240" w:lineRule="auto"/>
              <w:rPr>
                <w:sz w:val="24"/>
                <w:szCs w:val="24"/>
              </w:rPr>
            </w:pPr>
            <w:r>
              <w:rPr>
                <w:rFonts w:ascii="Times New Roman" w:hAnsi="Times New Roman" w:cs="Times New Roman"/>
                <w:color w:val="#000000"/>
                <w:sz w:val="24"/>
                <w:szCs w:val="24"/>
              </w:rPr>
              <w:t> Характерные черты налогов как вида финансового платежа: принудительный характер, законодательный характер, безэквивалентность, формирование доходов бюджета.</w:t>
            </w:r>
          </w:p>
          <w:p>
            <w:pPr>
              <w:jc w:val="both"/>
              <w:spacing w:after="0" w:line="240" w:lineRule="auto"/>
              <w:rPr>
                <w:sz w:val="24"/>
                <w:szCs w:val="24"/>
              </w:rPr>
            </w:pPr>
            <w:r>
              <w:rPr>
                <w:rFonts w:ascii="Times New Roman" w:hAnsi="Times New Roman" w:cs="Times New Roman"/>
                <w:color w:val="#000000"/>
                <w:sz w:val="24"/>
                <w:szCs w:val="24"/>
              </w:rPr>
              <w:t> Налоги как экономическая категория. Перераспределение ВВП посредством налогов. Экономические интересы участников налоговых отношений  и  их  объективное противоречие. Модели поведения налогоплательщиков как способ защиты их интересов в налоговых отношениях: уклонение от налогов, минимизация налогов, оптимизация налогообложения, налоговое планирование. Способы  обеспечения исполнения обязанностей по уплате налогов: залог имущества, поручительство, банковская гарантия, пеня, приостановление операций по счетам в банках, арест имущества.</w:t>
            </w:r>
          </w:p>
          <w:p>
            <w:pPr>
              <w:jc w:val="both"/>
              <w:spacing w:after="0" w:line="240" w:lineRule="auto"/>
              <w:rPr>
                <w:sz w:val="24"/>
                <w:szCs w:val="24"/>
              </w:rPr>
            </w:pPr>
            <w:r>
              <w:rPr>
                <w:rFonts w:ascii="Times New Roman" w:hAnsi="Times New Roman" w:cs="Times New Roman"/>
                <w:color w:val="#000000"/>
                <w:sz w:val="24"/>
                <w:szCs w:val="24"/>
              </w:rPr>
              <w:t> Функции налогов: фискальная, регулирующая, контрольная. Взаимосвязь фискальной и регулирующей функций налогов. Объективные основы воздействия налогов на экономические и социальные процессы в обществе. Роль налогов в современном воспроизводственном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Налогоплательщик и плательщик сборов. Налоговый резидент и налоговый нерезидент. Представительство в отношениях, регулируемых законодательством о  налогах и  сборах. Законный представитель налогоплательщика. Уполномоченный представитель налогоплательщика. Налоговый агент. Права и обязанности налогоплательщиков.</w:t>
            </w:r>
          </w:p>
          <w:p>
            <w:pPr>
              <w:jc w:val="both"/>
              <w:spacing w:after="0" w:line="240" w:lineRule="auto"/>
              <w:rPr>
                <w:sz w:val="24"/>
                <w:szCs w:val="24"/>
              </w:rPr>
            </w:pPr>
            <w:r>
              <w:rPr>
                <w:rFonts w:ascii="Times New Roman" w:hAnsi="Times New Roman" w:cs="Times New Roman"/>
                <w:color w:val="#000000"/>
                <w:sz w:val="24"/>
                <w:szCs w:val="24"/>
              </w:rPr>
              <w:t> Элементы налогообложения и  их характеристика. Объект налогообложения и налоговая база. Налоговая ставка и ее формы: специфическая, адвалорная, комбинированная. Виды налоговых ставок: законодательная, эффективная, предельная. Налоговая нагрузка.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льготы и их назначение. Виды налоговых льгот: понижение налоговой ставки, необлагаемый минимум, налоговые изъятия, налоговые скидки (налоговые вычеты), освобождение от уплаты налогов, отсрочка и рассрочка уплаты налогов, инвестиционный налоговый кредит.</w:t>
            </w:r>
          </w:p>
          <w:p>
            <w:pPr>
              <w:jc w:val="both"/>
              <w:spacing w:after="0" w:line="240" w:lineRule="auto"/>
              <w:rPr>
                <w:sz w:val="24"/>
                <w:szCs w:val="24"/>
              </w:rPr>
            </w:pPr>
            <w:r>
              <w:rPr>
                <w:rFonts w:ascii="Times New Roman" w:hAnsi="Times New Roman" w:cs="Times New Roman"/>
                <w:color w:val="#000000"/>
                <w:sz w:val="24"/>
                <w:szCs w:val="24"/>
              </w:rPr>
              <w:t> Налоговый период и отчетные периоды. Порядок исчисления налогов и сборов. Налоговая декларация. Порядок уплаты налогов и сборов. Сроки уплаты налогов и сборов.</w:t>
            </w:r>
          </w:p>
          <w:p>
            <w:pPr>
              <w:jc w:val="both"/>
              <w:spacing w:after="0" w:line="240" w:lineRule="auto"/>
              <w:rPr>
                <w:sz w:val="24"/>
                <w:szCs w:val="24"/>
              </w:rPr>
            </w:pPr>
            <w:r>
              <w:rPr>
                <w:rFonts w:ascii="Times New Roman" w:hAnsi="Times New Roman" w:cs="Times New Roman"/>
                <w:color w:val="#000000"/>
                <w:sz w:val="24"/>
                <w:szCs w:val="24"/>
              </w:rPr>
              <w:t> Принципы налогообложения, сформулированные А. Смитом: справедливость, определенность, удобство, экономия. Их содержание и значение, реализация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Методы  налогообложения:  равное  налогообложение, пропорциональное налогообложение, прогрессивное налогообложение, регрессивное налогообложение.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система государства. Основы налогового администрирования</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налогов и сборов. Налоговая система. Структурные элементы налоговой системы. Факторы развития налоговой системы.</w:t>
            </w:r>
          </w:p>
          <w:p>
            <w:pPr>
              <w:jc w:val="both"/>
              <w:spacing w:after="0" w:line="240" w:lineRule="auto"/>
              <w:rPr>
                <w:sz w:val="24"/>
                <w:szCs w:val="24"/>
              </w:rPr>
            </w:pPr>
            <w:r>
              <w:rPr>
                <w:rFonts w:ascii="Times New Roman" w:hAnsi="Times New Roman" w:cs="Times New Roman"/>
                <w:color w:val="#000000"/>
                <w:sz w:val="24"/>
                <w:szCs w:val="24"/>
              </w:rPr>
              <w:t> Классификация налогов и ее назначение. Классификационные критерии. Прямые и косвенные налоги. Прямые налоги и их общая характеристика. Косвенные налоги и их общая характеристика. Плательщик косвенного налога и носитель налога.</w:t>
            </w:r>
          </w:p>
          <w:p>
            <w:pPr>
              <w:jc w:val="both"/>
              <w:spacing w:after="0" w:line="240" w:lineRule="auto"/>
              <w:rPr>
                <w:sz w:val="24"/>
                <w:szCs w:val="24"/>
              </w:rPr>
            </w:pPr>
            <w:r>
              <w:rPr>
                <w:rFonts w:ascii="Times New Roman" w:hAnsi="Times New Roman" w:cs="Times New Roman"/>
                <w:color w:val="#000000"/>
                <w:sz w:val="24"/>
                <w:szCs w:val="24"/>
              </w:rPr>
              <w:t> Общие организационные принципы построения налоговой системы Российской Федерации. Виды налогов и сборов, взимаемых в Российской Федерации: федеральные, региональные, местные. Структура налоговой системы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налогового администрирования. Цели и задачи налогового администрирования. Налоговые органы в Российской Федерации и их структура. Принципы  построения налоговых  органов  Российской Федерации: территориальный и отраслевой. Права и обязанности налоговых органов. Ответственность налоговых органов за соблюдение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Налоговый контроль как центральный элемент налогового администрирования. Формы и методы налогового контроля. Учет налогоплательщиков. Организация  учета  и регистрации налогоплательщиков (организаций, в т.ч. крупнейших налогоплательщиков; индивидуальных предпринимателей; физических лиц). Идентификация налогоплательщиков по цифровым кодам. Присвоение налогоплательщикам индивидуальных идентификационных номеров (ИНН). Порядок снятия с учета налогоплательщиков.</w:t>
            </w:r>
          </w:p>
          <w:p>
            <w:pPr>
              <w:jc w:val="both"/>
              <w:spacing w:after="0" w:line="240" w:lineRule="auto"/>
              <w:rPr>
                <w:sz w:val="24"/>
                <w:szCs w:val="24"/>
              </w:rPr>
            </w:pPr>
            <w:r>
              <w:rPr>
                <w:rFonts w:ascii="Times New Roman" w:hAnsi="Times New Roman" w:cs="Times New Roman"/>
                <w:color w:val="#000000"/>
                <w:sz w:val="24"/>
                <w:szCs w:val="24"/>
              </w:rPr>
              <w:t> Налоговые проверки: камеральная налоговая проверка, выездная налоговая проверка. Цели и методы их проведения. Оформление результатов налоговых проверок. Порядок оспаривания результатов налоговых проверок. Досудебное урегулирование налоговых споров.</w:t>
            </w:r>
          </w:p>
          <w:p>
            <w:pPr>
              <w:jc w:val="both"/>
              <w:spacing w:after="0" w:line="240" w:lineRule="auto"/>
              <w:rPr>
                <w:sz w:val="24"/>
                <w:szCs w:val="24"/>
              </w:rPr>
            </w:pPr>
            <w:r>
              <w:rPr>
                <w:rFonts w:ascii="Times New Roman" w:hAnsi="Times New Roman" w:cs="Times New Roman"/>
                <w:color w:val="#000000"/>
                <w:sz w:val="24"/>
                <w:szCs w:val="24"/>
              </w:rPr>
              <w:t> Понятия недоимки и налоговой задолженности. Порядок и сроки взыскания недоимок налоговыми органами.</w:t>
            </w:r>
          </w:p>
          <w:p>
            <w:pPr>
              <w:jc w:val="both"/>
              <w:spacing w:after="0" w:line="240" w:lineRule="auto"/>
              <w:rPr>
                <w:sz w:val="24"/>
                <w:szCs w:val="24"/>
              </w:rPr>
            </w:pPr>
            <w:r>
              <w:rPr>
                <w:rFonts w:ascii="Times New Roman" w:hAnsi="Times New Roman" w:cs="Times New Roman"/>
                <w:color w:val="#000000"/>
                <w:sz w:val="24"/>
                <w:szCs w:val="24"/>
              </w:rPr>
              <w:t> Налоговые правонарушения. Виды налоговых правонарушений. Ответственность за нарушение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Развитие в Российской Федерации риск-ориентированного подхода к организации и проведению налогового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Акцизы.Налог на прибыль организаций.Налог на доходы физических лиц.Страховые взносы.Сборы за пользование объектами животного мира и за</w:t>
            </w:r>
          </w:p>
          <w:p>
            <w:pPr>
              <w:jc w:val="both"/>
              <w:spacing w:after="0" w:line="240" w:lineRule="auto"/>
              <w:rPr>
                <w:sz w:val="24"/>
                <w:szCs w:val="24"/>
              </w:rPr>
            </w:pPr>
            <w:r>
              <w:rPr>
                <w:rFonts w:ascii="Times New Roman" w:hAnsi="Times New Roman" w:cs="Times New Roman"/>
                <w:color w:val="#000000"/>
                <w:sz w:val="24"/>
                <w:szCs w:val="24"/>
              </w:rPr>
              <w:t> пользование объектами водных биоресурсов.Водный налог. Налог на добычу полезных ископаемых. Государственная пошлина.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налоги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организации. Транспортный налог. Налог на игорный бизнес.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Местные налоги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Земельный налог. Налог на имущество физических лиц. Торговый сбор (Москва, Санкт- Петербург, Севастополь).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Упрощенная система налогообложения. Система налогообложения в виде единого налога на</w:t>
            </w:r>
          </w:p>
          <w:p>
            <w:pPr>
              <w:jc w:val="both"/>
              <w:spacing w:after="0" w:line="240" w:lineRule="auto"/>
              <w:rPr>
                <w:sz w:val="24"/>
                <w:szCs w:val="24"/>
              </w:rPr>
            </w:pPr>
            <w:r>
              <w:rPr>
                <w:rFonts w:ascii="Times New Roman" w:hAnsi="Times New Roman" w:cs="Times New Roman"/>
                <w:color w:val="#000000"/>
                <w:sz w:val="24"/>
                <w:szCs w:val="24"/>
              </w:rPr>
              <w:t> вмененный доход для отдельных видов деятельности. Патентная система налогообложения.  Система налогообложения для сельскохозяйственных</w:t>
            </w:r>
          </w:p>
          <w:p>
            <w:pPr>
              <w:jc w:val="both"/>
              <w:spacing w:after="0" w:line="240" w:lineRule="auto"/>
              <w:rPr>
                <w:sz w:val="24"/>
                <w:szCs w:val="24"/>
              </w:rPr>
            </w:pPr>
            <w:r>
              <w:rPr>
                <w:rFonts w:ascii="Times New Roman" w:hAnsi="Times New Roman" w:cs="Times New Roman"/>
                <w:color w:val="#000000"/>
                <w:sz w:val="24"/>
                <w:szCs w:val="24"/>
              </w:rPr>
              <w:t> товаропроизводителей (единый с/х налог). Система налогообложения при выполнении соглашения</w:t>
            </w:r>
          </w:p>
          <w:p>
            <w:pPr>
              <w:jc w:val="both"/>
              <w:spacing w:after="0" w:line="240" w:lineRule="auto"/>
              <w:rPr>
                <w:sz w:val="24"/>
                <w:szCs w:val="24"/>
              </w:rPr>
            </w:pPr>
            <w:r>
              <w:rPr>
                <w:rFonts w:ascii="Times New Roman" w:hAnsi="Times New Roman" w:cs="Times New Roman"/>
                <w:color w:val="#000000"/>
                <w:sz w:val="24"/>
                <w:szCs w:val="24"/>
              </w:rPr>
              <w:t> о разделе продукции.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налоги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Местные налоги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Налоги и их роль в современном обществе. Экономические  основы налогообложения. Принципы и методы налогообложения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система государства. Основы налогового администрирования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Местные налоги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«Налоги и налогообложение»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Самоделко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Гулькова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Колчин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Пайзулаев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https://urait.ru/bcode/449883</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62.3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2024-2025_ФГОС3++2024_Бак-ОФО-Э(УАиА)(24)_plx_Налоги и налогообложение</dc:title>
  <dc:creator>FastReport.NET</dc:creator>
</cp:coreProperties>
</file>